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DBFB" w14:textId="77777777" w:rsidR="00414EE6" w:rsidRDefault="00414EE6" w:rsidP="00F5215F">
      <w:pPr>
        <w:widowControl/>
        <w:spacing w:line="390" w:lineRule="atLeast"/>
        <w:ind w:firstLine="480"/>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中国登山</w:t>
      </w:r>
      <w:proofErr w:type="gramStart"/>
      <w:r>
        <w:rPr>
          <w:rFonts w:ascii="宋体" w:eastAsia="宋体" w:hAnsi="宋体" w:cs="宋体" w:hint="eastAsia"/>
          <w:b/>
          <w:bCs/>
          <w:color w:val="000000"/>
          <w:kern w:val="0"/>
          <w:sz w:val="40"/>
          <w:szCs w:val="40"/>
        </w:rPr>
        <w:t>协会协会</w:t>
      </w:r>
      <w:proofErr w:type="gramEnd"/>
      <w:r w:rsidR="00711301">
        <w:rPr>
          <w:rFonts w:ascii="宋体" w:eastAsia="宋体" w:hAnsi="宋体" w:cs="宋体" w:hint="eastAsia"/>
          <w:b/>
          <w:bCs/>
          <w:color w:val="000000"/>
          <w:kern w:val="0"/>
          <w:sz w:val="40"/>
          <w:szCs w:val="40"/>
        </w:rPr>
        <w:t>拓展</w:t>
      </w:r>
      <w:r>
        <w:rPr>
          <w:rFonts w:ascii="宋体" w:eastAsia="宋体" w:hAnsi="宋体" w:cs="宋体" w:hint="eastAsia"/>
          <w:b/>
          <w:bCs/>
          <w:color w:val="000000"/>
          <w:kern w:val="0"/>
          <w:sz w:val="40"/>
          <w:szCs w:val="40"/>
        </w:rPr>
        <w:t>运动</w:t>
      </w:r>
      <w:r w:rsidR="006822EB" w:rsidRPr="006B3FE0">
        <w:rPr>
          <w:rFonts w:ascii="宋体" w:eastAsia="宋体" w:hAnsi="宋体" w:cs="宋体" w:hint="eastAsia"/>
          <w:b/>
          <w:bCs/>
          <w:color w:val="000000"/>
          <w:kern w:val="0"/>
          <w:sz w:val="40"/>
          <w:szCs w:val="40"/>
        </w:rPr>
        <w:t>赛事</w:t>
      </w:r>
    </w:p>
    <w:p w14:paraId="545B5B96" w14:textId="5168978D" w:rsidR="00895E4E" w:rsidRDefault="006822EB" w:rsidP="00F5215F">
      <w:pPr>
        <w:widowControl/>
        <w:spacing w:line="390" w:lineRule="atLeast"/>
        <w:ind w:firstLine="480"/>
        <w:jc w:val="center"/>
        <w:rPr>
          <w:rFonts w:ascii="宋体" w:eastAsia="宋体" w:hAnsi="宋体" w:cs="宋体"/>
          <w:b/>
          <w:bCs/>
          <w:color w:val="000000"/>
          <w:kern w:val="0"/>
          <w:sz w:val="40"/>
          <w:szCs w:val="40"/>
        </w:rPr>
      </w:pPr>
      <w:r w:rsidRPr="006B3FE0">
        <w:rPr>
          <w:rFonts w:ascii="宋体" w:eastAsia="宋体" w:hAnsi="宋体" w:cs="宋体" w:hint="eastAsia"/>
          <w:b/>
          <w:bCs/>
          <w:color w:val="000000"/>
          <w:kern w:val="0"/>
          <w:sz w:val="40"/>
          <w:szCs w:val="40"/>
        </w:rPr>
        <w:t>参赛指引</w:t>
      </w:r>
    </w:p>
    <w:p w14:paraId="1DC55CBD" w14:textId="77777777" w:rsidR="00F5215F" w:rsidRPr="00F5215F" w:rsidRDefault="00F5215F" w:rsidP="00F5215F">
      <w:pPr>
        <w:widowControl/>
        <w:spacing w:line="390" w:lineRule="atLeast"/>
        <w:ind w:firstLine="480"/>
        <w:jc w:val="center"/>
        <w:rPr>
          <w:rFonts w:ascii="宋体" w:eastAsia="宋体" w:hAnsi="宋体" w:cs="宋体"/>
          <w:b/>
          <w:bCs/>
          <w:color w:val="000000"/>
          <w:kern w:val="0"/>
          <w:sz w:val="40"/>
          <w:szCs w:val="40"/>
        </w:rPr>
      </w:pPr>
    </w:p>
    <w:p w14:paraId="10688947" w14:textId="746608DB" w:rsidR="0068545F" w:rsidRDefault="0068545F" w:rsidP="0068545F">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为落实“深化简政放权，放管结合，优化服务”的精神，促进山地户外场地类赛事的发展，规范拓展运动赛事的组织，保护人民群众的正当权益和生命财产安全，根据《体育赛事活动管理办法》、《关于进一步加强体育赛事活动安全监督服务的意见》以及拓展运动赛事特点及要求，制定本指南。</w:t>
      </w:r>
    </w:p>
    <w:p w14:paraId="156716E0" w14:textId="7963C99A" w:rsidR="0068545F" w:rsidRDefault="0068545F" w:rsidP="0068545F">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本指引适用于我国境内（不含香港特别行政区、澳门特别行政区、台湾省）举办的拓展运动赛事活动。</w:t>
      </w:r>
    </w:p>
    <w:p w14:paraId="2EE55E0D" w14:textId="77777777" w:rsidR="0068545F" w:rsidRPr="0068545F" w:rsidRDefault="0068545F" w:rsidP="0068545F">
      <w:pPr>
        <w:widowControl/>
        <w:spacing w:line="390" w:lineRule="atLeast"/>
        <w:ind w:firstLineChars="200" w:firstLine="640"/>
        <w:jc w:val="left"/>
        <w:rPr>
          <w:rFonts w:ascii="仿宋" w:eastAsia="仿宋" w:hAnsi="仿宋" w:cs="宋体"/>
          <w:kern w:val="0"/>
          <w:sz w:val="32"/>
          <w:szCs w:val="32"/>
        </w:rPr>
      </w:pPr>
    </w:p>
    <w:p w14:paraId="3055E7EC"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参赛标准、要求</w:t>
      </w:r>
    </w:p>
    <w:p w14:paraId="6AAF225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（一）标准</w:t>
      </w:r>
    </w:p>
    <w:p w14:paraId="5BC59376" w14:textId="3389414D"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1.拓展运动赛事参赛年龄要求为14-60岁（以竞赛日为准），14-16岁的参与者需在监护人或教练陪同下参与；</w:t>
      </w:r>
    </w:p>
    <w:p w14:paraId="45B6FB9F" w14:textId="2C7C3B22"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2.不同的拓展运动赛事活动，可以根据赛事级别和规模的不同对参赛选手年龄、竞赛成绩等进行调整；</w:t>
      </w:r>
    </w:p>
    <w:p w14:paraId="17DFCFDE"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（二）要求</w:t>
      </w:r>
    </w:p>
    <w:p w14:paraId="0036279B" w14:textId="193E8D21"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1.拓展运动是一项具有一定风险的竞技项目，对参赛运动员体能和技能要求较高，参赛者应身体健康，具备良好的体能，有攀爬、高空相关方面的运动经验，以及基本</w:t>
      </w:r>
      <w:r>
        <w:rPr>
          <w:rFonts w:ascii="仿宋" w:eastAsia="仿宋" w:hAnsi="仿宋" w:cs="仿宋" w:hint="eastAsia"/>
          <w:sz w:val="32"/>
          <w:szCs w:val="32"/>
        </w:rPr>
        <w:lastRenderedPageBreak/>
        <w:t>的绳索技能操作经验。参赛者可根据自己的身体状况和实际能力，选择适合自己比赛项目参加。</w:t>
      </w:r>
    </w:p>
    <w:p w14:paraId="389A226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2.有以下身体状况者不宜参加比赛:</w:t>
      </w:r>
    </w:p>
    <w:p w14:paraId="0C259825"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（1）心肌炎和各种心脏病患者；</w:t>
      </w:r>
    </w:p>
    <w:p w14:paraId="194A6816"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（2）高血压和脑血管疾病患者；</w:t>
      </w:r>
    </w:p>
    <w:p w14:paraId="5687C0A6"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（3）冠状动脉病患者和严重心律不齐；</w:t>
      </w:r>
    </w:p>
    <w:p w14:paraId="30F68409"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（4）血糖过高或过低者以及糖尿病患者；</w:t>
      </w:r>
    </w:p>
    <w:p w14:paraId="7C341E0A"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（5）比赛日前两周以内患感冒；</w:t>
      </w:r>
      <w:r>
        <w:rPr>
          <w:rFonts w:ascii="Calibri" w:eastAsia="仿宋" w:hAnsi="Calibri" w:cs="Calibri"/>
          <w:sz w:val="32"/>
          <w:szCs w:val="32"/>
        </w:rPr>
        <w:t> </w:t>
      </w:r>
    </w:p>
    <w:p w14:paraId="76715E7D" w14:textId="77777777" w:rsidR="0068545F" w:rsidRDefault="0068545F" w:rsidP="0068545F">
      <w:pPr>
        <w:pStyle w:val="a9"/>
        <w:numPr>
          <w:ilvl w:val="0"/>
          <w:numId w:val="14"/>
        </w:numPr>
        <w:spacing w:line="560" w:lineRule="exact"/>
        <w:ind w:firstLineChars="0"/>
        <w:jc w:val="left"/>
        <w:rPr>
          <w:rFonts w:ascii="仿宋" w:eastAsia="仿宋" w:hAnsi="仿宋" w:cs="仿宋"/>
          <w:sz w:val="32"/>
          <w:szCs w:val="32"/>
        </w:rPr>
      </w:pPr>
      <w:r>
        <w:rPr>
          <w:rFonts w:ascii="仿宋" w:eastAsia="仿宋" w:hAnsi="仿宋" w:cs="仿宋" w:hint="eastAsia"/>
          <w:sz w:val="32"/>
          <w:szCs w:val="32"/>
        </w:rPr>
        <w:t>其它不适合运动的疾病（孕妇、饮酒过度等）。</w:t>
      </w:r>
    </w:p>
    <w:p w14:paraId="7642E129"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参赛须知</w:t>
      </w:r>
    </w:p>
    <w:p w14:paraId="7EC4D68E"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（一）关于报名</w:t>
      </w:r>
    </w:p>
    <w:p w14:paraId="6067FEBE" w14:textId="77777777" w:rsidR="0068545F" w:rsidRDefault="0068545F" w:rsidP="0068545F">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hint="eastAsia"/>
          <w:color w:val="000000"/>
          <w:kern w:val="0"/>
          <w:sz w:val="32"/>
          <w:szCs w:val="32"/>
        </w:rPr>
        <w:t>阅读竞赛规程。竞赛规程是组委会举办比赛的纲领性文件，主要包括竞赛名称、主办单位、承办单位、协办单位、举办时间、举办地点、竞赛项目、竞赛办法、参赛办法、奖励办法等，以及赛事组织方的特殊要求。竞赛规程一般会在赛事官方网站上提前公布使参赛者根据规程合理安排训练，积极作好参赛准备。</w:t>
      </w:r>
    </w:p>
    <w:p w14:paraId="10A4B44A"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阅读竞赛规程时要注意：</w:t>
      </w:r>
    </w:p>
    <w:p w14:paraId="19A538A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（1）食宿费是否由大会赛事组织方统一安排。</w:t>
      </w:r>
    </w:p>
    <w:p w14:paraId="727A1F6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（2）是否需要缴纳参赛费。</w:t>
      </w:r>
    </w:p>
    <w:p w14:paraId="52128A21"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（3）赛事对于人身意外伤害保险、身体状况、自愿参赛责任书的相应要求。</w:t>
      </w:r>
    </w:p>
    <w:p w14:paraId="2C49EF54"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2.赛事的主办、承办单位。不同级别、不同规格的赛事主办、承办单位会对赛事有不同影响，关系赛事服务质</w:t>
      </w:r>
      <w:r>
        <w:rPr>
          <w:rFonts w:ascii="仿宋" w:eastAsia="仿宋" w:hAnsi="仿宋" w:cs="仿宋" w:hint="eastAsia"/>
          <w:sz w:val="32"/>
          <w:szCs w:val="32"/>
        </w:rPr>
        <w:lastRenderedPageBreak/>
        <w:t>量、参赛安全等事项，应提前了解并进行评估。</w:t>
      </w:r>
    </w:p>
    <w:p w14:paraId="2B6F2D1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按规程要求报名。参赛者必须符合竞赛规程规定的报名资格要求，填写相应的报名信息（需要但不限于姓名、性别、民族、年龄、身份证号码、联系电话、家庭住址、紧急联系人、紧急联系人电话、过敏历）在规定时间内按规程要求进行报名。报名后应及时查看报名信息反馈。</w:t>
      </w:r>
    </w:p>
    <w:p w14:paraId="63221223"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（二）赛前准备</w:t>
      </w:r>
    </w:p>
    <w:p w14:paraId="2D1EC4CC" w14:textId="77777777" w:rsidR="0068545F" w:rsidRDefault="0068545F" w:rsidP="0068545F">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hint="eastAsia"/>
          <w:color w:val="000000"/>
          <w:kern w:val="0"/>
          <w:sz w:val="32"/>
          <w:szCs w:val="32"/>
        </w:rPr>
        <w:t>通过阅读主委会发布的报名链接、官方公众号、手机短信、报到现场提示等，详细了解赛事组织方关于装备、报到须知、比赛规则、比赛流程、颁奖等事宜的信息，这些信息一般于赛前</w:t>
      </w:r>
      <w:r>
        <w:rPr>
          <w:rFonts w:ascii="仿宋" w:eastAsia="仿宋" w:hAnsi="仿宋" w:cs="Times New Roman" w:hint="eastAsia"/>
          <w:color w:val="000000"/>
          <w:kern w:val="0"/>
          <w:sz w:val="32"/>
          <w:szCs w:val="32"/>
        </w:rPr>
        <w:t>15</w:t>
      </w:r>
      <w:r>
        <w:rPr>
          <w:rFonts w:ascii="仿宋" w:eastAsia="仿宋" w:hAnsi="仿宋" w:cs="宋体" w:hint="eastAsia"/>
          <w:color w:val="000000"/>
          <w:kern w:val="0"/>
          <w:sz w:val="32"/>
          <w:szCs w:val="32"/>
        </w:rPr>
        <w:t>天左右公布。</w:t>
      </w:r>
    </w:p>
    <w:p w14:paraId="1070982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2.</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按照个人参赛计划，根据竞赛日程安排，准备参赛物资，制定备战训练计划，做好赛前训练，同时避免运动损伤。团队项目参照上述要求准备团队参赛所需物品，制定团队备战训练计划。</w:t>
      </w:r>
    </w:p>
    <w:p w14:paraId="4A8A0C6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3.按照比赛时间节点，进行组委会要求的各项身体体检。</w:t>
      </w:r>
    </w:p>
    <w:p w14:paraId="2D0A850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4.</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提前预订好往返车票和住宿酒店，安排好行程（如有接驳和送站，详细阅读竞赛规程、参赛指南并积极关注赛事活动官方公众号，了解组委会最新的接驳和送站信息）。</w:t>
      </w:r>
    </w:p>
    <w:p w14:paraId="079E9E43"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lastRenderedPageBreak/>
        <w:t>5.</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提前准备好参赛所必须的文件材料、装备、服装、日常用品和个人证件等，汇总成明细单，并在出发前进行核对。</w:t>
      </w:r>
    </w:p>
    <w:p w14:paraId="6B2A2AB5"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6.如有技术会议（针对赛事的组织情况、竞赛规则、后勤安排等方面进行说明），各队至少有一名代表参加，会后应组织队伍传达会议内容。</w:t>
      </w:r>
    </w:p>
    <w:p w14:paraId="4BB54EB3"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（三）比赛期间</w:t>
      </w:r>
    </w:p>
    <w:p w14:paraId="05990711"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1.到达赛区报到后，应按要求提交体检报告，并签写比赛风险告知书等材料。</w:t>
      </w:r>
    </w:p>
    <w:p w14:paraId="5AB0C914"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2.报到时领取秩序册及大会证件。认真阅读秩序</w:t>
      </w:r>
      <w:proofErr w:type="gramStart"/>
      <w:r>
        <w:rPr>
          <w:rFonts w:ascii="仿宋" w:eastAsia="仿宋" w:hAnsi="仿宋" w:cs="宋体" w:hint="eastAsia"/>
          <w:color w:val="000000"/>
          <w:kern w:val="0"/>
          <w:sz w:val="32"/>
          <w:szCs w:val="32"/>
        </w:rPr>
        <w:t>册</w:t>
      </w:r>
      <w:proofErr w:type="gramEnd"/>
      <w:r>
        <w:rPr>
          <w:rFonts w:ascii="仿宋" w:eastAsia="仿宋" w:hAnsi="仿宋" w:cs="宋体" w:hint="eastAsia"/>
          <w:color w:val="000000"/>
          <w:kern w:val="0"/>
          <w:sz w:val="32"/>
          <w:szCs w:val="32"/>
        </w:rPr>
        <w:t>内容，核对参赛项目是否准确，如有问题务必于技术会议上提出并复核。</w:t>
      </w:r>
    </w:p>
    <w:p w14:paraId="4B1EDD0E" w14:textId="77777777" w:rsidR="0068545F" w:rsidRDefault="0068545F" w:rsidP="0068545F">
      <w:pPr>
        <w:widowControl/>
        <w:spacing w:line="390" w:lineRule="atLeast"/>
        <w:ind w:firstLineChars="200" w:firstLine="640"/>
        <w:jc w:val="left"/>
        <w:rPr>
          <w:rFonts w:ascii="仿宋" w:eastAsia="仿宋" w:hAnsi="仿宋" w:cs="Calibri"/>
          <w:color w:val="000000"/>
          <w:kern w:val="0"/>
          <w:sz w:val="32"/>
          <w:szCs w:val="32"/>
        </w:rPr>
      </w:pPr>
      <w:r>
        <w:rPr>
          <w:rFonts w:ascii="仿宋" w:eastAsia="仿宋" w:hAnsi="仿宋" w:cs="宋体" w:hint="eastAsia"/>
          <w:color w:val="000000"/>
          <w:kern w:val="0"/>
          <w:sz w:val="32"/>
          <w:szCs w:val="32"/>
        </w:rPr>
        <w:t>3.必须遵守大赛组委会统一安排，严格按照大会日程安排和要求，按规定乘车、用餐，按时参加相关会议、开幕式、参加检录、比赛、颁奖等活动。</w:t>
      </w:r>
    </w:p>
    <w:p w14:paraId="7A13454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4.</w:t>
      </w:r>
      <w:r>
        <w:rPr>
          <w:rFonts w:ascii="仿宋" w:eastAsia="仿宋" w:hAnsi="仿宋" w:cs="宋体" w:hint="eastAsia"/>
          <w:color w:val="000000"/>
          <w:kern w:val="0"/>
          <w:sz w:val="32"/>
          <w:szCs w:val="32"/>
        </w:rPr>
        <w:t>注意调整赛期饮食，以清淡食品为主，赛前做好热身，放平心态，调整至最佳状态，训练及比赛后及时进行放松恢复。</w:t>
      </w:r>
    </w:p>
    <w:p w14:paraId="5056149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仿宋" w:hint="eastAsia"/>
          <w:sz w:val="32"/>
          <w:szCs w:val="32"/>
        </w:rPr>
        <w:t>5.在赛事期间如出现身体不适，应及时向赛事组织方寻求帮助，以确保身体安全。在赛场中如有身体不适，也可及时咨询赛事医生。</w:t>
      </w:r>
    </w:p>
    <w:p w14:paraId="1161475E"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6.开幕式时应该按照工作人员要求列队，未经裁判长</w:t>
      </w:r>
      <w:r>
        <w:rPr>
          <w:rFonts w:ascii="仿宋" w:eastAsia="仿宋" w:hAnsi="仿宋" w:cs="仿宋" w:hint="eastAsia"/>
          <w:sz w:val="32"/>
          <w:szCs w:val="32"/>
        </w:rPr>
        <w:lastRenderedPageBreak/>
        <w:t>特许，全体运动员应参加开幕式。</w:t>
      </w:r>
    </w:p>
    <w:p w14:paraId="5BFB9872"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Calibri" w:hint="eastAsia"/>
          <w:color w:val="000000"/>
          <w:kern w:val="0"/>
          <w:sz w:val="32"/>
          <w:szCs w:val="32"/>
        </w:rPr>
        <w:t>7.</w:t>
      </w:r>
      <w:r>
        <w:rPr>
          <w:rFonts w:ascii="Calibri" w:eastAsia="仿宋" w:hAnsi="Calibri" w:cs="Calibri"/>
          <w:color w:val="000000"/>
          <w:kern w:val="0"/>
          <w:sz w:val="32"/>
          <w:szCs w:val="32"/>
        </w:rPr>
        <w:t> </w:t>
      </w:r>
      <w:r>
        <w:rPr>
          <w:rFonts w:ascii="仿宋" w:eastAsia="仿宋" w:hAnsi="仿宋" w:cs="仿宋" w:hint="eastAsia"/>
          <w:sz w:val="32"/>
          <w:szCs w:val="32"/>
        </w:rPr>
        <w:t xml:space="preserve">提前阅读秩序册中的日程安排，了解比赛时间和场地。同时检查装备是否符合要求，是否佩戴号码簿；确保检录开始前到达场地；完成比赛后离开场地。 </w:t>
      </w:r>
    </w:p>
    <w:p w14:paraId="5E142933"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8.比赛期间应遵守竞赛规程,竞赛规则，有组织有纪律，体现良好的运动精神风貌。</w:t>
      </w:r>
    </w:p>
    <w:p w14:paraId="467D76EC"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9.每轮比赛结束后，官方发布正式比赛成绩。运动员、教练员、领队应及时到成绩公告栏核对成绩。</w:t>
      </w:r>
    </w:p>
    <w:p w14:paraId="56481D11"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10.如对比赛成绩或结果有异议，应按相关规定及时向仲裁委员会进行申诉，不得扰乱正常比赛秩序。</w:t>
      </w:r>
    </w:p>
    <w:p w14:paraId="278FED25"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11.获奖运动员应按照最终公布的成绩(名次)做好参加颁奖仪式的各项准备工作。</w:t>
      </w:r>
    </w:p>
    <w:p w14:paraId="5789615B"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12.加强安全意识，注意饮食卫生，不单独外出，不参加非组委会组织的活动。</w:t>
      </w:r>
    </w:p>
    <w:p w14:paraId="4C68D3BF"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（四）赛后恢复</w:t>
      </w:r>
    </w:p>
    <w:p w14:paraId="6C90319B"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1.比赛结果无论输赢，都应保持平和心态，并进行赛后总结，以便提升自身水平。同时，应分别针对赛前筹备、参赛安排、竞赛水平、技战术发挥等方面进行总结，为下次参赛积累经验。</w:t>
      </w:r>
    </w:p>
    <w:p w14:paraId="72CC04BC"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2.比赛结束一段时间内，还会出现肌肉酸痛、浑身乏力、食欲下降等现象，这均属于正常的赛后疲劳反应，注意调整饮食和按摩放松，一般</w:t>
      </w:r>
      <w:r>
        <w:rPr>
          <w:rFonts w:ascii="仿宋" w:eastAsia="仿宋" w:hAnsi="仿宋" w:cs="Times New Roman" w:hint="eastAsia"/>
          <w:color w:val="000000"/>
          <w:kern w:val="0"/>
          <w:sz w:val="32"/>
          <w:szCs w:val="32"/>
        </w:rPr>
        <w:t>1</w:t>
      </w:r>
      <w:r>
        <w:rPr>
          <w:rFonts w:ascii="仿宋" w:eastAsia="仿宋" w:hAnsi="仿宋" w:cs="宋体" w:hint="eastAsia"/>
          <w:color w:val="000000"/>
          <w:kern w:val="0"/>
          <w:sz w:val="32"/>
          <w:szCs w:val="32"/>
        </w:rPr>
        <w:t>周左右就可恢复到正常状态。</w:t>
      </w:r>
    </w:p>
    <w:p w14:paraId="17DEA333"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lastRenderedPageBreak/>
        <w:t>基本服务</w:t>
      </w:r>
    </w:p>
    <w:p w14:paraId="53279B97"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领取参赛物资</w:t>
      </w:r>
    </w:p>
    <w:p w14:paraId="3188D54F" w14:textId="725FCCA3"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参赛者抵达比赛地报到时，由赛事组委会按照流程为完成报到的参赛运动员发放参赛包，参赛包通常包括号码布、参赛手册、号码贴、</w:t>
      </w:r>
      <w:proofErr w:type="gramStart"/>
      <w:r>
        <w:rPr>
          <w:rFonts w:ascii="仿宋" w:eastAsia="仿宋" w:hAnsi="仿宋" w:hint="eastAsia"/>
          <w:sz w:val="32"/>
          <w:szCs w:val="32"/>
        </w:rPr>
        <w:t>计时指卡</w:t>
      </w:r>
      <w:proofErr w:type="gramEnd"/>
      <w:r>
        <w:rPr>
          <w:rFonts w:ascii="仿宋" w:eastAsia="仿宋" w:hAnsi="仿宋" w:hint="eastAsia"/>
          <w:sz w:val="32"/>
          <w:szCs w:val="32"/>
        </w:rPr>
        <w:t>等。</w:t>
      </w:r>
    </w:p>
    <w:p w14:paraId="696C0F4A"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技术讲解</w:t>
      </w:r>
    </w:p>
    <w:p w14:paraId="719370AF" w14:textId="4942CC6D" w:rsidR="0068545F" w:rsidRDefault="0068545F" w:rsidP="0068545F">
      <w:pPr>
        <w:ind w:firstLineChars="200" w:firstLine="64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赛前技术会是比赛相关信息确认和发布的重要途径，参加赛前技术会有助于参赛者安全顺利完赛。技术会上，赛事主管或总裁判长介绍、讲解详细比赛日程（比赛检录和出发时间、颁奖时间等）、详细比赛项目信息、竞赛规则、特殊规定和天气情况等。</w:t>
      </w:r>
    </w:p>
    <w:p w14:paraId="4056CB81"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赛事补给</w:t>
      </w:r>
    </w:p>
    <w:p w14:paraId="5CC9FD49"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1.赛事组委会应根据赛事相关规定，在选手休息区为运动员提供足够的饮用水和相应的补给。补给应至少包括电解质饮料、高糖高热量食品、饮用水等。</w:t>
      </w:r>
    </w:p>
    <w:p w14:paraId="4C06C92A"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2.如气温较高，应同时配备降温设施为运动员降温。如气温较低，应</w:t>
      </w:r>
      <w:proofErr w:type="gramStart"/>
      <w:r>
        <w:rPr>
          <w:rFonts w:ascii="仿宋" w:eastAsia="仿宋" w:hAnsi="仿宋" w:hint="eastAsia"/>
          <w:sz w:val="32"/>
          <w:szCs w:val="32"/>
        </w:rPr>
        <w:t>酌情在</w:t>
      </w:r>
      <w:proofErr w:type="gramEnd"/>
      <w:r>
        <w:rPr>
          <w:rFonts w:ascii="仿宋" w:eastAsia="仿宋" w:hAnsi="仿宋" w:hint="eastAsia"/>
          <w:sz w:val="32"/>
          <w:szCs w:val="32"/>
        </w:rPr>
        <w:t>补给点或检查点提供热饮和热食。</w:t>
      </w:r>
    </w:p>
    <w:p w14:paraId="3B601C76"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3.</w:t>
      </w:r>
      <w:r>
        <w:rPr>
          <w:rFonts w:hint="eastAsia"/>
          <w:sz w:val="32"/>
          <w:szCs w:val="32"/>
        </w:rPr>
        <w:t xml:space="preserve"> </w:t>
      </w:r>
      <w:r>
        <w:rPr>
          <w:rFonts w:ascii="仿宋" w:eastAsia="仿宋" w:hAnsi="仿宋" w:hint="eastAsia"/>
          <w:sz w:val="32"/>
          <w:szCs w:val="32"/>
        </w:rPr>
        <w:t>组委会所有补给计划安排应在比赛规程或赛事信息中公布。</w:t>
      </w:r>
    </w:p>
    <w:p w14:paraId="7130AA4A"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竞赛装备及物资</w:t>
      </w:r>
    </w:p>
    <w:p w14:paraId="7301C766" w14:textId="77777777" w:rsidR="0068545F" w:rsidRDefault="0068545F" w:rsidP="0068545F">
      <w:pPr>
        <w:ind w:firstLineChars="200" w:firstLine="640"/>
        <w:rPr>
          <w:rFonts w:ascii="仿宋" w:eastAsia="仿宋" w:hAnsi="仿宋"/>
          <w:sz w:val="32"/>
          <w:szCs w:val="32"/>
        </w:rPr>
      </w:pPr>
      <w:r>
        <w:rPr>
          <w:rFonts w:ascii="仿宋" w:eastAsia="仿宋" w:hAnsi="仿宋" w:hint="eastAsia"/>
          <w:sz w:val="32"/>
          <w:szCs w:val="32"/>
        </w:rPr>
        <w:t>赛事组委会为参赛者提供必要的竞赛器材和物资，其中包括号码布、号码贴、参赛手册、竞赛装备等，赛后应及时</w:t>
      </w:r>
      <w:r>
        <w:rPr>
          <w:rFonts w:ascii="仿宋" w:eastAsia="仿宋" w:hAnsi="仿宋" w:hint="eastAsia"/>
          <w:sz w:val="32"/>
          <w:szCs w:val="32"/>
        </w:rPr>
        <w:lastRenderedPageBreak/>
        <w:t>归还组委会非一次性装备和物资。</w:t>
      </w:r>
    </w:p>
    <w:p w14:paraId="264B9143"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运动员转运服务</w:t>
      </w:r>
    </w:p>
    <w:p w14:paraId="3C107EE6"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根据赛事安排，组委会为参赛者提供市区至比赛场地的转运服务；</w:t>
      </w:r>
    </w:p>
    <w:p w14:paraId="5FE102F0"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1．转运服务的发车时间和发车地点一定要通知到全体运动员（报到处、赛事手册、技术会、</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等进行发布）；</w:t>
      </w:r>
    </w:p>
    <w:p w14:paraId="563A92AB"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2.转运车辆要具备运营资质，驾驶员也要具备丰富的驾驶经验（赛前驾驶员应集中熟悉转运线路，同时比赛当天应有熟悉线路的人员进行引导）；</w:t>
      </w:r>
    </w:p>
    <w:p w14:paraId="20199007"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3.转运线路应有交通部</w:t>
      </w:r>
      <w:proofErr w:type="gramStart"/>
      <w:r>
        <w:rPr>
          <w:rFonts w:ascii="仿宋" w:eastAsia="仿宋" w:hAnsi="仿宋" w:hint="eastAsia"/>
          <w:sz w:val="32"/>
          <w:szCs w:val="32"/>
        </w:rPr>
        <w:t>门相关</w:t>
      </w:r>
      <w:proofErr w:type="gramEnd"/>
      <w:r>
        <w:rPr>
          <w:rFonts w:ascii="仿宋" w:eastAsia="仿宋" w:hAnsi="仿宋" w:hint="eastAsia"/>
          <w:sz w:val="32"/>
          <w:szCs w:val="32"/>
        </w:rPr>
        <w:t>人员进行指挥协调，保证赛事转运车辆能够顺畅通行。</w:t>
      </w:r>
    </w:p>
    <w:p w14:paraId="0FB71139"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医疗救援</w:t>
      </w:r>
    </w:p>
    <w:p w14:paraId="7D1C5F6A" w14:textId="77777777" w:rsidR="0068545F" w:rsidRDefault="0068545F" w:rsidP="0068545F">
      <w:pPr>
        <w:widowControl/>
        <w:shd w:val="clear" w:color="auto" w:fill="FFFFFF"/>
        <w:ind w:firstLineChars="200" w:firstLine="64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1.在比赛期间活动场地和比赛场地均须配备急救设备和专业医务人员，确保及时发现并能在最短时间内在现场实施急救，能将危重伤病人员送到指定的医疗机构。参赛者在赛事期间若感到身体不适，须在医疗点接受检查和治疗，如在在赛道中出现伤病情况，应立即联系组委会或医疗组。</w:t>
      </w:r>
    </w:p>
    <w:p w14:paraId="4485700D"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成绩统计</w:t>
      </w:r>
    </w:p>
    <w:p w14:paraId="4E287704"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所有参赛者须按要求佩戴计时芯片（指卡），在各计时点和终点打卡计时，赛事组委会为参赛者提供</w:t>
      </w:r>
      <w:proofErr w:type="gramStart"/>
      <w:r>
        <w:rPr>
          <w:rFonts w:ascii="仿宋" w:eastAsia="仿宋" w:hAnsi="仿宋" w:hint="eastAsia"/>
          <w:sz w:val="32"/>
          <w:szCs w:val="32"/>
        </w:rPr>
        <w:t>成统计</w:t>
      </w:r>
      <w:proofErr w:type="gramEnd"/>
      <w:r>
        <w:rPr>
          <w:rFonts w:ascii="仿宋" w:eastAsia="仿宋" w:hAnsi="仿宋" w:hint="eastAsia"/>
          <w:sz w:val="32"/>
          <w:szCs w:val="32"/>
        </w:rPr>
        <w:t>时服</w:t>
      </w:r>
      <w:r>
        <w:rPr>
          <w:rFonts w:ascii="仿宋" w:eastAsia="仿宋" w:hAnsi="仿宋" w:hint="eastAsia"/>
          <w:sz w:val="32"/>
          <w:szCs w:val="32"/>
        </w:rPr>
        <w:lastRenderedPageBreak/>
        <w:t>务。在比赛中根据组委会提供的系统平台，可进行实时成绩查询。赛后提供成绩排名和</w:t>
      </w:r>
      <w:proofErr w:type="gramStart"/>
      <w:r>
        <w:rPr>
          <w:rFonts w:ascii="仿宋" w:eastAsia="仿宋" w:hAnsi="仿宋" w:hint="eastAsia"/>
          <w:sz w:val="32"/>
          <w:szCs w:val="32"/>
        </w:rPr>
        <w:t>完赛证书</w:t>
      </w:r>
      <w:proofErr w:type="gramEnd"/>
      <w:r>
        <w:rPr>
          <w:rFonts w:ascii="仿宋" w:eastAsia="仿宋" w:hAnsi="仿宋" w:hint="eastAsia"/>
          <w:sz w:val="32"/>
          <w:szCs w:val="32"/>
        </w:rPr>
        <w:t>。</w:t>
      </w:r>
    </w:p>
    <w:p w14:paraId="016ABB8F"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影像服务</w:t>
      </w:r>
    </w:p>
    <w:p w14:paraId="76AA0E06" w14:textId="77777777" w:rsidR="0068545F" w:rsidRDefault="0068545F" w:rsidP="0068545F">
      <w:pPr>
        <w:widowControl/>
        <w:spacing w:line="390" w:lineRule="atLeast"/>
        <w:ind w:firstLineChars="200" w:firstLine="640"/>
        <w:jc w:val="left"/>
        <w:rPr>
          <w:rFonts w:ascii="仿宋" w:eastAsia="仿宋" w:hAnsi="仿宋"/>
          <w:sz w:val="32"/>
          <w:szCs w:val="32"/>
        </w:rPr>
      </w:pPr>
      <w:r>
        <w:rPr>
          <w:rFonts w:ascii="仿宋" w:eastAsia="仿宋" w:hAnsi="仿宋" w:hint="eastAsia"/>
          <w:sz w:val="32"/>
          <w:szCs w:val="32"/>
        </w:rPr>
        <w:t>组委会通常会有专门的拍摄团队为参赛者进行拍摄，比赛结束后，参赛者可以自行在官方平台下载照片和视频。</w:t>
      </w:r>
    </w:p>
    <w:p w14:paraId="74E8FB68"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（九）比赛信息</w:t>
      </w:r>
    </w:p>
    <w:p w14:paraId="2901BA7F" w14:textId="14A0BA7D"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1.提供竞赛规程、竞赛规则、参赛指南、技术会、成绩公布等；</w:t>
      </w:r>
    </w:p>
    <w:p w14:paraId="425C5B6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（十）参赛保障</w:t>
      </w:r>
    </w:p>
    <w:p w14:paraId="6C2B39E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1.赛会提供裁判、安保、交通、医疗、救援等保障服务，最大限度的保障比赛安全、有序、顺利进行；</w:t>
      </w:r>
    </w:p>
    <w:p w14:paraId="5159820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（十一）比赛奖励</w:t>
      </w:r>
    </w:p>
    <w:p w14:paraId="71DE0D0C"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1.成绩优秀的运动员会获得相应的获奖证书、奖品和奖金等。</w:t>
      </w:r>
    </w:p>
    <w:p w14:paraId="6EA782A3" w14:textId="77777777" w:rsidR="0068545F" w:rsidRDefault="0068545F" w:rsidP="0068545F">
      <w:pPr>
        <w:ind w:firstLineChars="200" w:firstLine="640"/>
        <w:jc w:val="left"/>
        <w:rPr>
          <w:rFonts w:ascii="仿宋" w:eastAsia="仿宋" w:hAnsi="仿宋"/>
          <w:sz w:val="32"/>
          <w:szCs w:val="32"/>
        </w:rPr>
      </w:pPr>
    </w:p>
    <w:p w14:paraId="2B4B9C08" w14:textId="77777777" w:rsidR="0068545F" w:rsidRDefault="0068545F" w:rsidP="0068545F">
      <w:pPr>
        <w:pStyle w:val="a9"/>
        <w:numPr>
          <w:ilvl w:val="0"/>
          <w:numId w:val="13"/>
        </w:numPr>
        <w:ind w:firstLineChars="0"/>
        <w:jc w:val="left"/>
        <w:rPr>
          <w:rFonts w:ascii="仿宋" w:eastAsia="仿宋" w:hAnsi="仿宋"/>
          <w:b/>
          <w:sz w:val="32"/>
          <w:szCs w:val="32"/>
        </w:rPr>
      </w:pPr>
      <w:r>
        <w:rPr>
          <w:rFonts w:ascii="仿宋" w:eastAsia="仿宋" w:hAnsi="仿宋" w:hint="eastAsia"/>
          <w:b/>
          <w:sz w:val="32"/>
          <w:szCs w:val="32"/>
        </w:rPr>
        <w:t>参赛守则</w:t>
      </w:r>
    </w:p>
    <w:p w14:paraId="0EAD9947"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（一）参赛者须提供真实证明材料，杜绝弄虚作假、冒名顶替行为，诚信参赛。</w:t>
      </w:r>
    </w:p>
    <w:p w14:paraId="34DDFF60"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（二）严格按照规程、规则进行赛前身体检查，办理参赛保险，签署赛事风险告知书。</w:t>
      </w:r>
    </w:p>
    <w:p w14:paraId="439AE3C3"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（三）严格遵守各项竞赛规程、规则，服从裁判指</w:t>
      </w:r>
      <w:r>
        <w:rPr>
          <w:rFonts w:ascii="仿宋" w:eastAsia="仿宋" w:hAnsi="仿宋" w:hint="eastAsia"/>
          <w:sz w:val="32"/>
          <w:szCs w:val="32"/>
        </w:rPr>
        <w:lastRenderedPageBreak/>
        <w:t>挥，对判罚有异议者通过规则规定的渠道和程序抗议或申诉。</w:t>
      </w:r>
    </w:p>
    <w:p w14:paraId="28207A2C"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（四）尊重对手，尊重裁判，尊重观众；展现良好的精神风貌，弘扬中华体育精神。</w:t>
      </w:r>
    </w:p>
    <w:p w14:paraId="00FBA4A8"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（五）遵守体育道德，维护比赛秩序，严禁使用兴奋剂。</w:t>
      </w:r>
    </w:p>
    <w:p w14:paraId="50E87D1F" w14:textId="77777777" w:rsidR="0068545F" w:rsidRDefault="0068545F" w:rsidP="0068545F">
      <w:pPr>
        <w:pStyle w:val="a9"/>
        <w:numPr>
          <w:ilvl w:val="0"/>
          <w:numId w:val="16"/>
        </w:numPr>
        <w:ind w:firstLineChars="0"/>
        <w:jc w:val="left"/>
        <w:rPr>
          <w:rFonts w:ascii="仿宋" w:eastAsia="仿宋" w:hAnsi="仿宋"/>
          <w:sz w:val="32"/>
          <w:szCs w:val="32"/>
        </w:rPr>
      </w:pPr>
      <w:r>
        <w:rPr>
          <w:rFonts w:ascii="仿宋" w:eastAsia="仿宋" w:hAnsi="仿宋" w:hint="eastAsia"/>
          <w:sz w:val="32"/>
          <w:szCs w:val="32"/>
        </w:rPr>
        <w:t>比赛中注意形象，严禁内赤裸身体。</w:t>
      </w:r>
    </w:p>
    <w:p w14:paraId="02150208"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（七）严禁故意损坏其他参赛者器材，严禁恶意阻碍其他选手前进，禁止破坏路标和指示牌。</w:t>
      </w:r>
    </w:p>
    <w:p w14:paraId="7AFB9DD5" w14:textId="378E6CD8"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（八）保护环境，不乱扔垃圾。</w:t>
      </w:r>
    </w:p>
    <w:p w14:paraId="21E2E5AD"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严禁接受非中立帮助，做到公平竞赛。</w:t>
      </w:r>
    </w:p>
    <w:p w14:paraId="1891DA9E"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本指引解释权归中国登山协会。</w:t>
      </w:r>
    </w:p>
    <w:p w14:paraId="2E7C9ECA" w14:textId="77777777" w:rsidR="0068545F" w:rsidRDefault="0068545F" w:rsidP="0068545F">
      <w:pPr>
        <w:widowControl/>
        <w:spacing w:line="390" w:lineRule="atLeast"/>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六、本指引自   年    月    日起试行。</w:t>
      </w:r>
    </w:p>
    <w:p w14:paraId="7DE4787B" w14:textId="77777777" w:rsidR="0068545F" w:rsidRDefault="0068545F" w:rsidP="0068545F"/>
    <w:p w14:paraId="6D01107D" w14:textId="77777777" w:rsidR="00F8055E" w:rsidRPr="0068545F" w:rsidRDefault="00850D06" w:rsidP="0068545F">
      <w:pPr>
        <w:widowControl/>
        <w:spacing w:line="390" w:lineRule="atLeast"/>
        <w:ind w:firstLineChars="200" w:firstLine="420"/>
        <w:jc w:val="left"/>
      </w:pPr>
    </w:p>
    <w:sectPr w:rsidR="00F8055E" w:rsidRPr="00685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AB9A" w14:textId="77777777" w:rsidR="00850D06" w:rsidRDefault="00850D06" w:rsidP="00C82CE2">
      <w:r>
        <w:separator/>
      </w:r>
    </w:p>
  </w:endnote>
  <w:endnote w:type="continuationSeparator" w:id="0">
    <w:p w14:paraId="2B11082F" w14:textId="77777777" w:rsidR="00850D06" w:rsidRDefault="00850D06" w:rsidP="00C8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09A5" w14:textId="77777777" w:rsidR="00850D06" w:rsidRDefault="00850D06" w:rsidP="00C82CE2">
      <w:r>
        <w:separator/>
      </w:r>
    </w:p>
  </w:footnote>
  <w:footnote w:type="continuationSeparator" w:id="0">
    <w:p w14:paraId="2486740C" w14:textId="77777777" w:rsidR="00850D06" w:rsidRDefault="00850D06" w:rsidP="00C8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5CE"/>
    <w:multiLevelType w:val="hybridMultilevel"/>
    <w:tmpl w:val="CFA68B00"/>
    <w:lvl w:ilvl="0" w:tplc="0FBE4D0A">
      <w:start w:val="6"/>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22B35709"/>
    <w:multiLevelType w:val="hybridMultilevel"/>
    <w:tmpl w:val="98CC4D90"/>
    <w:lvl w:ilvl="0" w:tplc="7C86BE22">
      <w:start w:val="2"/>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A7173AF"/>
    <w:multiLevelType w:val="hybridMultilevel"/>
    <w:tmpl w:val="5B4851D2"/>
    <w:lvl w:ilvl="0" w:tplc="31A6FE16">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1A6F9B"/>
    <w:multiLevelType w:val="hybridMultilevel"/>
    <w:tmpl w:val="9AA2AA9C"/>
    <w:lvl w:ilvl="0" w:tplc="EEFE4BA6">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306007CD"/>
    <w:multiLevelType w:val="hybridMultilevel"/>
    <w:tmpl w:val="63787B8A"/>
    <w:lvl w:ilvl="0" w:tplc="61A42D62">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15:restartNumberingAfterBreak="0">
    <w:nsid w:val="341376F1"/>
    <w:multiLevelType w:val="hybridMultilevel"/>
    <w:tmpl w:val="D366811E"/>
    <w:lvl w:ilvl="0" w:tplc="63FE902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5BB0349"/>
    <w:multiLevelType w:val="hybridMultilevel"/>
    <w:tmpl w:val="08BA2064"/>
    <w:lvl w:ilvl="0" w:tplc="F3F22350">
      <w:start w:val="3"/>
      <w:numFmt w:val="japaneseCounting"/>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C62020"/>
    <w:multiLevelType w:val="hybridMultilevel"/>
    <w:tmpl w:val="0AA6C37C"/>
    <w:lvl w:ilvl="0" w:tplc="FA1A780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43B77EC0"/>
    <w:multiLevelType w:val="hybridMultilevel"/>
    <w:tmpl w:val="826627BA"/>
    <w:lvl w:ilvl="0" w:tplc="4E2AF7C6">
      <w:start w:val="1"/>
      <w:numFmt w:val="japaneseCounting"/>
      <w:lvlText w:val="%1、"/>
      <w:lvlJc w:val="left"/>
      <w:pPr>
        <w:ind w:left="720" w:hanging="720"/>
      </w:pPr>
      <w:rPr>
        <w:rFonts w:hint="default"/>
        <w:lang w:val="en-US"/>
      </w:rPr>
    </w:lvl>
    <w:lvl w:ilvl="1" w:tplc="CB701A48">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50E40"/>
    <w:multiLevelType w:val="hybridMultilevel"/>
    <w:tmpl w:val="4EAC8A72"/>
    <w:lvl w:ilvl="0" w:tplc="C706B54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67439C5"/>
    <w:multiLevelType w:val="hybridMultilevel"/>
    <w:tmpl w:val="63344CDA"/>
    <w:lvl w:ilvl="0" w:tplc="D384F68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73927535"/>
    <w:multiLevelType w:val="hybridMultilevel"/>
    <w:tmpl w:val="2F10C382"/>
    <w:lvl w:ilvl="0" w:tplc="DEC276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3B5276"/>
    <w:multiLevelType w:val="hybridMultilevel"/>
    <w:tmpl w:val="9F227EE4"/>
    <w:lvl w:ilvl="0" w:tplc="EE1065A4">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795D453D"/>
    <w:multiLevelType w:val="hybridMultilevel"/>
    <w:tmpl w:val="72D01C14"/>
    <w:lvl w:ilvl="0" w:tplc="8ADED6FE">
      <w:start w:val="6"/>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3"/>
  </w:num>
  <w:num w:numId="4">
    <w:abstractNumId w:val="12"/>
  </w:num>
  <w:num w:numId="5">
    <w:abstractNumId w:val="1"/>
  </w:num>
  <w:num w:numId="6">
    <w:abstractNumId w:val="7"/>
  </w:num>
  <w:num w:numId="7">
    <w:abstractNumId w:val="6"/>
  </w:num>
  <w:num w:numId="8">
    <w:abstractNumId w:val="2"/>
  </w:num>
  <w:num w:numId="9">
    <w:abstractNumId w:val="11"/>
  </w:num>
  <w:num w:numId="10">
    <w:abstractNumId w:val="10"/>
  </w:num>
  <w:num w:numId="11">
    <w:abstractNumId w:val="1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B3"/>
    <w:rsid w:val="000441F7"/>
    <w:rsid w:val="001149FC"/>
    <w:rsid w:val="0017157C"/>
    <w:rsid w:val="001E146C"/>
    <w:rsid w:val="00383D82"/>
    <w:rsid w:val="00414EE6"/>
    <w:rsid w:val="00522C9A"/>
    <w:rsid w:val="00563BB7"/>
    <w:rsid w:val="006822EB"/>
    <w:rsid w:val="00685112"/>
    <w:rsid w:val="0068545F"/>
    <w:rsid w:val="006B3FE0"/>
    <w:rsid w:val="006D39CB"/>
    <w:rsid w:val="00711301"/>
    <w:rsid w:val="007A7787"/>
    <w:rsid w:val="00850D06"/>
    <w:rsid w:val="00860EC3"/>
    <w:rsid w:val="00895E4E"/>
    <w:rsid w:val="00950D81"/>
    <w:rsid w:val="00A45A75"/>
    <w:rsid w:val="00A60E44"/>
    <w:rsid w:val="00C22DB4"/>
    <w:rsid w:val="00C82CE2"/>
    <w:rsid w:val="00CB2859"/>
    <w:rsid w:val="00CF406A"/>
    <w:rsid w:val="00DE00A2"/>
    <w:rsid w:val="00DF1D6F"/>
    <w:rsid w:val="00E176B3"/>
    <w:rsid w:val="00E73510"/>
    <w:rsid w:val="00F06CB6"/>
    <w:rsid w:val="00F5215F"/>
    <w:rsid w:val="00FC425F"/>
    <w:rsid w:val="00FF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E209"/>
  <w15:chartTrackingRefBased/>
  <w15:docId w15:val="{FCA32681-58FA-4BFA-8D8B-A2ECE7E1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2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22EB"/>
    <w:rPr>
      <w:b/>
      <w:bCs/>
    </w:rPr>
  </w:style>
  <w:style w:type="paragraph" w:styleId="a5">
    <w:name w:val="header"/>
    <w:basedOn w:val="a"/>
    <w:link w:val="a6"/>
    <w:uiPriority w:val="99"/>
    <w:unhideWhenUsed/>
    <w:rsid w:val="00C82C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2CE2"/>
    <w:rPr>
      <w:sz w:val="18"/>
      <w:szCs w:val="18"/>
    </w:rPr>
  </w:style>
  <w:style w:type="paragraph" w:styleId="a7">
    <w:name w:val="footer"/>
    <w:basedOn w:val="a"/>
    <w:link w:val="a8"/>
    <w:uiPriority w:val="99"/>
    <w:unhideWhenUsed/>
    <w:rsid w:val="00C82CE2"/>
    <w:pPr>
      <w:tabs>
        <w:tab w:val="center" w:pos="4153"/>
        <w:tab w:val="right" w:pos="8306"/>
      </w:tabs>
      <w:snapToGrid w:val="0"/>
      <w:jc w:val="left"/>
    </w:pPr>
    <w:rPr>
      <w:sz w:val="18"/>
      <w:szCs w:val="18"/>
    </w:rPr>
  </w:style>
  <w:style w:type="character" w:customStyle="1" w:styleId="a8">
    <w:name w:val="页脚 字符"/>
    <w:basedOn w:val="a0"/>
    <w:link w:val="a7"/>
    <w:uiPriority w:val="99"/>
    <w:rsid w:val="00C82CE2"/>
    <w:rPr>
      <w:sz w:val="18"/>
      <w:szCs w:val="18"/>
    </w:rPr>
  </w:style>
  <w:style w:type="paragraph" w:styleId="a9">
    <w:name w:val="List Paragraph"/>
    <w:basedOn w:val="a"/>
    <w:uiPriority w:val="34"/>
    <w:qFormat/>
    <w:rsid w:val="00C22D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875">
      <w:bodyDiv w:val="1"/>
      <w:marLeft w:val="0"/>
      <w:marRight w:val="0"/>
      <w:marTop w:val="0"/>
      <w:marBottom w:val="0"/>
      <w:divBdr>
        <w:top w:val="none" w:sz="0" w:space="0" w:color="auto"/>
        <w:left w:val="none" w:sz="0" w:space="0" w:color="auto"/>
        <w:bottom w:val="none" w:sz="0" w:space="0" w:color="auto"/>
        <w:right w:val="none" w:sz="0" w:space="0" w:color="auto"/>
      </w:divBdr>
      <w:divsChild>
        <w:div w:id="403181839">
          <w:marLeft w:val="450"/>
          <w:marRight w:val="450"/>
          <w:marTop w:val="450"/>
          <w:marBottom w:val="0"/>
          <w:divBdr>
            <w:top w:val="none" w:sz="0" w:space="0" w:color="auto"/>
            <w:left w:val="none" w:sz="0" w:space="0" w:color="auto"/>
            <w:bottom w:val="single" w:sz="6" w:space="15" w:color="C4C4C4"/>
            <w:right w:val="none" w:sz="0" w:space="0" w:color="auto"/>
          </w:divBdr>
        </w:div>
        <w:div w:id="1738671904">
          <w:marLeft w:val="450"/>
          <w:marRight w:val="450"/>
          <w:marTop w:val="0"/>
          <w:marBottom w:val="0"/>
          <w:divBdr>
            <w:top w:val="none" w:sz="0" w:space="0" w:color="auto"/>
            <w:left w:val="none" w:sz="0" w:space="0" w:color="auto"/>
            <w:bottom w:val="none" w:sz="0" w:space="0" w:color="auto"/>
            <w:right w:val="none" w:sz="0" w:space="0" w:color="auto"/>
          </w:divBdr>
        </w:div>
        <w:div w:id="1931692661">
          <w:marLeft w:val="450"/>
          <w:marRight w:val="450"/>
          <w:marTop w:val="300"/>
          <w:marBottom w:val="450"/>
          <w:divBdr>
            <w:top w:val="none" w:sz="0" w:space="0" w:color="auto"/>
            <w:left w:val="none" w:sz="0" w:space="0" w:color="auto"/>
            <w:bottom w:val="none" w:sz="0" w:space="0" w:color="auto"/>
            <w:right w:val="none" w:sz="0" w:space="0" w:color="auto"/>
          </w:divBdr>
        </w:div>
      </w:divsChild>
    </w:div>
    <w:div w:id="12481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威 曹</dc:creator>
  <cp:keywords/>
  <dc:description/>
  <cp:lastModifiedBy>威 曹</cp:lastModifiedBy>
  <cp:revision>23</cp:revision>
  <cp:lastPrinted>2021-08-02T02:13:00Z</cp:lastPrinted>
  <dcterms:created xsi:type="dcterms:W3CDTF">2021-07-01T03:34:00Z</dcterms:created>
  <dcterms:modified xsi:type="dcterms:W3CDTF">2021-08-12T17:10:00Z</dcterms:modified>
</cp:coreProperties>
</file>